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D6" w:rsidRPr="00341B01" w:rsidRDefault="00416FD6" w:rsidP="0035449E">
      <w:pPr>
        <w:pStyle w:val="4"/>
        <w:spacing w:line="360" w:lineRule="auto"/>
        <w:rPr>
          <w:caps/>
          <w:lang w:val="uk-UA"/>
        </w:rPr>
      </w:pPr>
      <w:r w:rsidRPr="00341B01">
        <w:rPr>
          <w:caps/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FD6" w:rsidRPr="00341B01" w:rsidRDefault="00416FD6" w:rsidP="00416FD6">
      <w:pPr>
        <w:pStyle w:val="4"/>
        <w:spacing w:before="0" w:after="0"/>
        <w:jc w:val="center"/>
        <w:rPr>
          <w:caps/>
          <w:lang w:val="uk-UA"/>
        </w:rPr>
      </w:pPr>
    </w:p>
    <w:p w:rsidR="00416FD6" w:rsidRPr="00341B01" w:rsidRDefault="00416FD6" w:rsidP="00416FD6">
      <w:pPr>
        <w:pStyle w:val="4"/>
        <w:spacing w:before="0" w:after="0"/>
        <w:jc w:val="center"/>
        <w:rPr>
          <w:caps/>
          <w:lang w:val="uk-UA"/>
        </w:rPr>
      </w:pPr>
      <w:r w:rsidRPr="00341B01">
        <w:rPr>
          <w:caps/>
          <w:lang w:val="uk-UA"/>
        </w:rPr>
        <w:t>У К Р А Ї Н А</w:t>
      </w:r>
    </w:p>
    <w:p w:rsidR="00416FD6" w:rsidRPr="00341B01" w:rsidRDefault="00416FD6" w:rsidP="00416FD6">
      <w:pPr>
        <w:rPr>
          <w:lang w:val="uk-UA"/>
        </w:rPr>
      </w:pPr>
    </w:p>
    <w:p w:rsidR="00416FD6" w:rsidRPr="00341B01" w:rsidRDefault="00416FD6" w:rsidP="00416FD6">
      <w:pPr>
        <w:pStyle w:val="4"/>
        <w:spacing w:before="0" w:after="0"/>
        <w:jc w:val="center"/>
        <w:rPr>
          <w:caps/>
          <w:lang w:val="uk-UA"/>
        </w:rPr>
      </w:pPr>
      <w:r w:rsidRPr="00341B01">
        <w:rPr>
          <w:caps/>
          <w:lang w:val="uk-UA"/>
        </w:rPr>
        <w:t>чернігівська обласна державна адміністрація</w:t>
      </w:r>
    </w:p>
    <w:p w:rsidR="00416FD6" w:rsidRPr="00341B01" w:rsidRDefault="00416FD6" w:rsidP="00416FD6">
      <w:pPr>
        <w:rPr>
          <w:lang w:val="uk-UA"/>
        </w:rPr>
      </w:pPr>
    </w:p>
    <w:p w:rsidR="00416FD6" w:rsidRPr="00341B01" w:rsidRDefault="00416FD6" w:rsidP="00416FD6">
      <w:pPr>
        <w:pStyle w:val="4"/>
        <w:spacing w:before="0" w:after="0"/>
        <w:ind w:left="-720" w:right="-285"/>
        <w:jc w:val="center"/>
        <w:rPr>
          <w:lang w:val="uk-UA"/>
        </w:rPr>
      </w:pPr>
      <w:r w:rsidRPr="00341B01">
        <w:rPr>
          <w:lang w:val="uk-UA"/>
        </w:rPr>
        <w:t>УПРАВЛІННЯ КАПІТАЛЬНОГО БУДІВНИЦТВА</w:t>
      </w:r>
    </w:p>
    <w:p w:rsidR="00416FD6" w:rsidRPr="00341B01" w:rsidRDefault="00416FD6" w:rsidP="00416FD6">
      <w:pPr>
        <w:jc w:val="center"/>
        <w:rPr>
          <w:lang w:val="uk-UA"/>
        </w:rPr>
      </w:pPr>
    </w:p>
    <w:p w:rsidR="00416FD6" w:rsidRPr="00341B01" w:rsidRDefault="00416FD6" w:rsidP="00416FD6">
      <w:pPr>
        <w:jc w:val="center"/>
        <w:rPr>
          <w:b/>
          <w:sz w:val="28"/>
          <w:szCs w:val="28"/>
          <w:lang w:val="uk-UA"/>
        </w:rPr>
      </w:pPr>
      <w:r w:rsidRPr="00341B01">
        <w:rPr>
          <w:b/>
          <w:sz w:val="28"/>
          <w:szCs w:val="28"/>
          <w:lang w:val="uk-UA"/>
        </w:rPr>
        <w:t>Н А К А З</w:t>
      </w:r>
    </w:p>
    <w:p w:rsidR="00416FD6" w:rsidRPr="00341B01" w:rsidRDefault="00416FD6" w:rsidP="00416FD6">
      <w:pPr>
        <w:jc w:val="center"/>
        <w:rPr>
          <w:b/>
          <w:sz w:val="28"/>
          <w:szCs w:val="28"/>
          <w:lang w:val="uk-UA"/>
        </w:rPr>
      </w:pPr>
    </w:p>
    <w:p w:rsidR="00416FD6" w:rsidRPr="00341B01" w:rsidRDefault="00416FD6" w:rsidP="00416FD6">
      <w:pPr>
        <w:rPr>
          <w:sz w:val="28"/>
          <w:szCs w:val="28"/>
          <w:lang w:val="uk-UA"/>
        </w:rPr>
      </w:pPr>
      <w:r w:rsidRPr="00341B01">
        <w:rPr>
          <w:sz w:val="28"/>
          <w:szCs w:val="28"/>
          <w:lang w:val="uk-UA"/>
        </w:rPr>
        <w:t xml:space="preserve">від </w:t>
      </w:r>
      <w:r w:rsidR="00E60CCE">
        <w:rPr>
          <w:sz w:val="28"/>
          <w:szCs w:val="28"/>
          <w:lang w:val="ru-RU"/>
        </w:rPr>
        <w:t xml:space="preserve"> </w:t>
      </w:r>
      <w:r w:rsidR="00E60CCE">
        <w:rPr>
          <w:color w:val="000000" w:themeColor="text1"/>
          <w:sz w:val="28"/>
          <w:szCs w:val="28"/>
          <w:lang w:val="uk-UA" w:eastAsia="uk-UA"/>
        </w:rPr>
        <w:t>18.01.</w:t>
      </w:r>
      <w:r w:rsidR="00341B01">
        <w:rPr>
          <w:sz w:val="28"/>
          <w:szCs w:val="28"/>
          <w:lang w:val="ru-RU"/>
        </w:rPr>
        <w:t>2022</w:t>
      </w:r>
      <w:r w:rsidRPr="00341B01">
        <w:rPr>
          <w:sz w:val="28"/>
          <w:szCs w:val="28"/>
          <w:lang w:val="ru-RU"/>
        </w:rPr>
        <w:t xml:space="preserve"> </w:t>
      </w:r>
      <w:r w:rsidRPr="00341B01">
        <w:rPr>
          <w:sz w:val="28"/>
          <w:szCs w:val="28"/>
          <w:lang w:val="uk-UA"/>
        </w:rPr>
        <w:t>р.</w:t>
      </w:r>
      <w:r w:rsidRPr="00341B01">
        <w:rPr>
          <w:sz w:val="28"/>
          <w:szCs w:val="28"/>
          <w:lang w:val="uk-UA"/>
        </w:rPr>
        <w:tab/>
      </w:r>
      <w:r w:rsidRPr="00341B01">
        <w:rPr>
          <w:sz w:val="28"/>
          <w:szCs w:val="28"/>
          <w:lang w:val="uk-UA"/>
        </w:rPr>
        <w:tab/>
      </w:r>
      <w:r w:rsidR="00C9137F">
        <w:rPr>
          <w:sz w:val="28"/>
          <w:szCs w:val="28"/>
          <w:lang w:val="uk-UA"/>
        </w:rPr>
        <w:t xml:space="preserve">           </w:t>
      </w:r>
      <w:r w:rsidR="00C9137F">
        <w:rPr>
          <w:sz w:val="28"/>
          <w:szCs w:val="28"/>
          <w:lang w:val="uk-UA"/>
        </w:rPr>
        <w:tab/>
        <w:t xml:space="preserve"> </w:t>
      </w:r>
      <w:r w:rsidRPr="00341B01">
        <w:rPr>
          <w:sz w:val="28"/>
          <w:szCs w:val="28"/>
          <w:lang w:val="uk-UA"/>
        </w:rPr>
        <w:t xml:space="preserve">Чернігів                              </w:t>
      </w:r>
      <w:r w:rsidR="00C9137F">
        <w:rPr>
          <w:sz w:val="28"/>
          <w:szCs w:val="28"/>
          <w:lang w:val="uk-UA"/>
        </w:rPr>
        <w:t xml:space="preserve">          </w:t>
      </w:r>
      <w:r w:rsidRPr="00341B01">
        <w:rPr>
          <w:sz w:val="28"/>
          <w:szCs w:val="28"/>
          <w:lang w:val="uk-UA"/>
        </w:rPr>
        <w:t xml:space="preserve">  № </w:t>
      </w:r>
      <w:r w:rsidR="00E60CCE">
        <w:rPr>
          <w:sz w:val="28"/>
          <w:szCs w:val="28"/>
          <w:lang w:val="uk-UA"/>
        </w:rPr>
        <w:t>12</w:t>
      </w:r>
    </w:p>
    <w:p w:rsidR="00416FD6" w:rsidRPr="00341B01" w:rsidRDefault="00416FD6" w:rsidP="00416FD6">
      <w:pPr>
        <w:jc w:val="both"/>
        <w:rPr>
          <w:sz w:val="28"/>
          <w:szCs w:val="28"/>
          <w:u w:val="single"/>
          <w:lang w:val="uk-UA"/>
        </w:rPr>
      </w:pPr>
    </w:p>
    <w:p w:rsidR="00416FD6" w:rsidRPr="002E1193" w:rsidRDefault="00416FD6" w:rsidP="00416FD6">
      <w:pPr>
        <w:jc w:val="both"/>
        <w:rPr>
          <w:b/>
          <w:i/>
          <w:sz w:val="24"/>
          <w:szCs w:val="24"/>
          <w:lang w:val="uk-UA"/>
        </w:rPr>
      </w:pPr>
    </w:p>
    <w:p w:rsidR="00416FD6" w:rsidRPr="002E1193" w:rsidRDefault="00416FD6" w:rsidP="00416FD6">
      <w:pPr>
        <w:rPr>
          <w:b/>
          <w:i/>
          <w:sz w:val="24"/>
          <w:szCs w:val="24"/>
          <w:lang w:val="uk-UA"/>
        </w:rPr>
      </w:pPr>
      <w:r w:rsidRPr="002E1193">
        <w:rPr>
          <w:b/>
          <w:i/>
          <w:sz w:val="24"/>
          <w:szCs w:val="24"/>
          <w:lang w:val="uk-UA"/>
        </w:rPr>
        <w:t xml:space="preserve">Про внесення змін до Інструкції </w:t>
      </w:r>
    </w:p>
    <w:p w:rsidR="00416FD6" w:rsidRPr="002E1193" w:rsidRDefault="00416FD6" w:rsidP="00416FD6">
      <w:pPr>
        <w:rPr>
          <w:b/>
          <w:i/>
          <w:sz w:val="24"/>
          <w:szCs w:val="24"/>
          <w:lang w:val="uk-UA"/>
        </w:rPr>
      </w:pPr>
      <w:r w:rsidRPr="002E1193">
        <w:rPr>
          <w:b/>
          <w:i/>
          <w:sz w:val="24"/>
          <w:szCs w:val="24"/>
          <w:lang w:val="uk-UA"/>
        </w:rPr>
        <w:t xml:space="preserve">з організації  внутрішнього  </w:t>
      </w:r>
    </w:p>
    <w:p w:rsidR="00416FD6" w:rsidRPr="002E1193" w:rsidRDefault="00416FD6" w:rsidP="00416FD6">
      <w:pPr>
        <w:rPr>
          <w:b/>
          <w:i/>
          <w:sz w:val="24"/>
          <w:szCs w:val="24"/>
          <w:lang w:val="uk-UA"/>
        </w:rPr>
      </w:pPr>
      <w:r w:rsidRPr="002E1193">
        <w:rPr>
          <w:b/>
          <w:i/>
          <w:sz w:val="24"/>
          <w:szCs w:val="24"/>
          <w:lang w:val="uk-UA"/>
        </w:rPr>
        <w:t xml:space="preserve">контролю  </w:t>
      </w:r>
    </w:p>
    <w:p w:rsidR="00416FD6" w:rsidRPr="00341B01" w:rsidRDefault="00416FD6" w:rsidP="00416FD6">
      <w:pPr>
        <w:rPr>
          <w:sz w:val="28"/>
          <w:szCs w:val="28"/>
          <w:lang w:val="uk-UA"/>
        </w:rPr>
      </w:pPr>
    </w:p>
    <w:p w:rsidR="00416FD6" w:rsidRPr="00341B01" w:rsidRDefault="00416FD6" w:rsidP="00416FD6">
      <w:pPr>
        <w:ind w:firstLine="540"/>
        <w:jc w:val="both"/>
        <w:rPr>
          <w:sz w:val="28"/>
          <w:szCs w:val="28"/>
          <w:lang w:val="uk-UA"/>
        </w:rPr>
      </w:pPr>
      <w:r w:rsidRPr="00341B01">
        <w:rPr>
          <w:sz w:val="28"/>
          <w:szCs w:val="28"/>
          <w:lang w:val="uk-UA"/>
        </w:rPr>
        <w:t>Відповідно до статей 6, 11, 41 Закону України «Про місцев</w:t>
      </w:r>
      <w:r w:rsidR="00197048" w:rsidRPr="00341B01">
        <w:rPr>
          <w:sz w:val="28"/>
          <w:szCs w:val="28"/>
          <w:lang w:val="uk-UA"/>
        </w:rPr>
        <w:t xml:space="preserve">і державні адміністрації», </w:t>
      </w:r>
      <w:r w:rsidR="00341B01">
        <w:rPr>
          <w:sz w:val="28"/>
          <w:szCs w:val="28"/>
          <w:lang w:val="uk-UA"/>
        </w:rPr>
        <w:t>частини третьої статті</w:t>
      </w:r>
      <w:r w:rsidRPr="00341B01">
        <w:rPr>
          <w:sz w:val="28"/>
          <w:szCs w:val="28"/>
          <w:lang w:val="uk-UA"/>
        </w:rPr>
        <w:t xml:space="preserve"> 26 Бюджетного кодексу України, Основних засад здійснення внутрішнього контролю розпорядниками бюджетних коштів, затверджених постановою Кабінету Міністр</w:t>
      </w:r>
      <w:r w:rsidR="00341B01">
        <w:rPr>
          <w:sz w:val="28"/>
          <w:szCs w:val="28"/>
          <w:lang w:val="uk-UA"/>
        </w:rPr>
        <w:t>ів України від 12 грудня 2018 року</w:t>
      </w:r>
      <w:r w:rsidRPr="00341B01">
        <w:rPr>
          <w:sz w:val="28"/>
          <w:szCs w:val="28"/>
          <w:lang w:val="uk-UA"/>
        </w:rPr>
        <w:t xml:space="preserve"> №1062,</w:t>
      </w:r>
      <w:r w:rsidR="000A587B" w:rsidRPr="00341B01">
        <w:rPr>
          <w:sz w:val="28"/>
          <w:szCs w:val="28"/>
          <w:lang w:val="uk-UA"/>
        </w:rPr>
        <w:t xml:space="preserve"> </w:t>
      </w:r>
      <w:r w:rsidR="006743E7">
        <w:fldChar w:fldCharType="begin"/>
      </w:r>
      <w:r w:rsidR="006743E7">
        <w:instrText>HYPERLINK</w:instrText>
      </w:r>
      <w:r w:rsidR="006743E7" w:rsidRPr="000358B4">
        <w:rPr>
          <w:lang w:val="uk-UA"/>
        </w:rPr>
        <w:instrText xml:space="preserve"> "</w:instrText>
      </w:r>
      <w:r w:rsidR="006743E7">
        <w:instrText>https</w:instrText>
      </w:r>
      <w:r w:rsidR="006743E7" w:rsidRPr="000358B4">
        <w:rPr>
          <w:lang w:val="uk-UA"/>
        </w:rPr>
        <w:instrText>://</w:instrText>
      </w:r>
      <w:r w:rsidR="006743E7">
        <w:instrText>zakon</w:instrText>
      </w:r>
      <w:r w:rsidR="006743E7" w:rsidRPr="000358B4">
        <w:rPr>
          <w:lang w:val="uk-UA"/>
        </w:rPr>
        <w:instrText>.</w:instrText>
      </w:r>
      <w:r w:rsidR="006743E7">
        <w:instrText>rada</w:instrText>
      </w:r>
      <w:r w:rsidR="006743E7" w:rsidRPr="000358B4">
        <w:rPr>
          <w:lang w:val="uk-UA"/>
        </w:rPr>
        <w:instrText>.</w:instrText>
      </w:r>
      <w:r w:rsidR="006743E7">
        <w:instrText>gov</w:instrText>
      </w:r>
      <w:r w:rsidR="006743E7" w:rsidRPr="000358B4">
        <w:rPr>
          <w:lang w:val="uk-UA"/>
        </w:rPr>
        <w:instrText>.</w:instrText>
      </w:r>
      <w:r w:rsidR="006743E7">
        <w:instrText>ua</w:instrText>
      </w:r>
      <w:r w:rsidR="006743E7" w:rsidRPr="000358B4">
        <w:rPr>
          <w:lang w:val="uk-UA"/>
        </w:rPr>
        <w:instrText>/</w:instrText>
      </w:r>
      <w:r w:rsidR="006743E7">
        <w:instrText>rada</w:instrText>
      </w:r>
      <w:r w:rsidR="006743E7" w:rsidRPr="000358B4">
        <w:rPr>
          <w:lang w:val="uk-UA"/>
        </w:rPr>
        <w:instrText>/</w:instrText>
      </w:r>
      <w:r w:rsidR="006743E7">
        <w:instrText>show</w:instrText>
      </w:r>
      <w:r w:rsidR="006743E7" w:rsidRPr="000358B4">
        <w:rPr>
          <w:lang w:val="uk-UA"/>
        </w:rPr>
        <w:instrText>/</w:instrText>
      </w:r>
      <w:r w:rsidR="006743E7">
        <w:instrText>v</w:instrText>
      </w:r>
      <w:r w:rsidR="006743E7" w:rsidRPr="000358B4">
        <w:rPr>
          <w:lang w:val="uk-UA"/>
        </w:rPr>
        <w:instrText>0995201-12" \</w:instrText>
      </w:r>
      <w:r w:rsidR="006743E7">
        <w:instrText>l</w:instrText>
      </w:r>
      <w:r w:rsidR="006743E7" w:rsidRPr="000358B4">
        <w:rPr>
          <w:lang w:val="uk-UA"/>
        </w:rPr>
        <w:instrText xml:space="preserve"> "</w:instrText>
      </w:r>
      <w:r w:rsidR="006743E7">
        <w:instrText>n</w:instrText>
      </w:r>
      <w:r w:rsidR="006743E7" w:rsidRPr="000358B4">
        <w:rPr>
          <w:lang w:val="uk-UA"/>
        </w:rPr>
        <w:instrText>13"</w:instrText>
      </w:r>
      <w:r w:rsidR="006743E7">
        <w:fldChar w:fldCharType="separate"/>
      </w:r>
      <w:r w:rsidR="000A587B" w:rsidRPr="00341B01">
        <w:rPr>
          <w:rStyle w:val="a9"/>
          <w:color w:val="000000" w:themeColor="text1"/>
          <w:sz w:val="28"/>
          <w:szCs w:val="28"/>
          <w:u w:val="none"/>
          <w:shd w:val="clear" w:color="auto" w:fill="FFFFFF"/>
          <w:lang w:val="uk-UA"/>
        </w:rPr>
        <w:t>Методичних рекомендації з організації внутрішнього контролю розпорядниками бюджетних коштів у своїх закладах та у підвідомчих бюджетних установах</w:t>
      </w:r>
      <w:r w:rsidR="006743E7">
        <w:fldChar w:fldCharType="end"/>
      </w:r>
      <w:r w:rsidR="000A587B" w:rsidRPr="00341B01">
        <w:rPr>
          <w:color w:val="000000" w:themeColor="text1"/>
          <w:sz w:val="28"/>
          <w:szCs w:val="28"/>
          <w:lang w:val="uk-UA"/>
        </w:rPr>
        <w:t xml:space="preserve">, затверджених наказом Міністерства юстиції України від 14 вересня 2012 року </w:t>
      </w:r>
      <w:r w:rsidR="0035449E" w:rsidRPr="00341B01">
        <w:rPr>
          <w:color w:val="000000" w:themeColor="text1"/>
          <w:sz w:val="28"/>
          <w:szCs w:val="28"/>
          <w:lang w:val="uk-UA"/>
        </w:rPr>
        <w:t>№995,</w:t>
      </w:r>
      <w:r w:rsidRPr="00341B01">
        <w:rPr>
          <w:color w:val="000000" w:themeColor="text1"/>
          <w:sz w:val="28"/>
          <w:szCs w:val="28"/>
          <w:lang w:val="uk-UA"/>
        </w:rPr>
        <w:t xml:space="preserve"> </w:t>
      </w:r>
      <w:r w:rsidRPr="00341B01">
        <w:rPr>
          <w:sz w:val="28"/>
          <w:szCs w:val="28"/>
          <w:lang w:val="uk-UA"/>
        </w:rPr>
        <w:t>з метою забезпечення функціонування внутрішнього контролю в Управлінні капітального будівництва Чернігівської обласної державної адміністрації</w:t>
      </w:r>
      <w:r w:rsidR="00341B01">
        <w:rPr>
          <w:sz w:val="28"/>
          <w:szCs w:val="28"/>
          <w:lang w:val="uk-UA"/>
        </w:rPr>
        <w:t>,</w:t>
      </w:r>
    </w:p>
    <w:p w:rsidR="00416FD6" w:rsidRPr="00341B01" w:rsidRDefault="00416FD6" w:rsidP="00416FD6">
      <w:pPr>
        <w:ind w:firstLine="540"/>
        <w:jc w:val="both"/>
        <w:rPr>
          <w:b/>
          <w:sz w:val="28"/>
          <w:szCs w:val="28"/>
          <w:lang w:val="uk-UA"/>
        </w:rPr>
      </w:pPr>
    </w:p>
    <w:p w:rsidR="00416FD6" w:rsidRPr="00341B01" w:rsidRDefault="00416FD6" w:rsidP="00197048">
      <w:pPr>
        <w:jc w:val="both"/>
        <w:rPr>
          <w:b/>
          <w:sz w:val="28"/>
          <w:szCs w:val="28"/>
          <w:lang w:val="uk-UA"/>
        </w:rPr>
      </w:pPr>
      <w:r w:rsidRPr="00341B01">
        <w:rPr>
          <w:b/>
          <w:sz w:val="28"/>
          <w:szCs w:val="28"/>
          <w:lang w:val="uk-UA"/>
        </w:rPr>
        <w:t>наказую:</w:t>
      </w:r>
    </w:p>
    <w:p w:rsidR="00416FD6" w:rsidRPr="00341B01" w:rsidRDefault="00416FD6" w:rsidP="00416FD6">
      <w:pPr>
        <w:jc w:val="both"/>
        <w:rPr>
          <w:sz w:val="28"/>
          <w:szCs w:val="28"/>
          <w:lang w:val="uk-UA"/>
        </w:rPr>
      </w:pPr>
    </w:p>
    <w:p w:rsidR="00416FD6" w:rsidRPr="00341B01" w:rsidRDefault="00416FD6" w:rsidP="00416FD6">
      <w:pPr>
        <w:ind w:firstLine="540"/>
        <w:jc w:val="both"/>
        <w:rPr>
          <w:sz w:val="28"/>
          <w:szCs w:val="28"/>
          <w:lang w:val="uk-UA"/>
        </w:rPr>
      </w:pPr>
      <w:r w:rsidRPr="00341B01">
        <w:rPr>
          <w:sz w:val="28"/>
          <w:szCs w:val="28"/>
          <w:lang w:val="uk-UA"/>
        </w:rPr>
        <w:t>1. Внести зміни до Інструкції з організації внутрішнього контролю в Управлінні капітального будівництва Чернігівської обласної державної адміністрації (далі</w:t>
      </w:r>
      <w:r w:rsidR="00341B01">
        <w:rPr>
          <w:sz w:val="28"/>
          <w:szCs w:val="28"/>
          <w:lang w:val="uk-UA"/>
        </w:rPr>
        <w:t xml:space="preserve"> - </w:t>
      </w:r>
      <w:r w:rsidRPr="00341B01">
        <w:rPr>
          <w:sz w:val="28"/>
          <w:szCs w:val="28"/>
          <w:lang w:val="uk-UA"/>
        </w:rPr>
        <w:t xml:space="preserve"> Інструкція), затвердженої наказом начальника Управління капітального будівництва Чернігівської обласної державної адміністрації  від  01.10.2020 № 267, виклавши її у новій редакції (додається).</w:t>
      </w:r>
    </w:p>
    <w:p w:rsidR="00416FD6" w:rsidRPr="00341B01" w:rsidRDefault="00416FD6" w:rsidP="00416FD6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341B01">
        <w:rPr>
          <w:sz w:val="28"/>
          <w:szCs w:val="28"/>
          <w:lang w:val="uk-UA"/>
        </w:rPr>
        <w:t xml:space="preserve">2. Керівникам структурних підрозділів Управління капітального будівництва Чернігівської обласної державної адміністрації (далі – Управління) та посадовим особам, що безпосередньо підпорядковані начальнику Управління,  забезпечити неухильне дотримання вимог Інструкції. </w:t>
      </w:r>
    </w:p>
    <w:p w:rsidR="00416FD6" w:rsidRPr="00341B01" w:rsidRDefault="00416FD6" w:rsidP="00416FD6">
      <w:pPr>
        <w:ind w:firstLine="567"/>
        <w:jc w:val="both"/>
        <w:rPr>
          <w:sz w:val="28"/>
          <w:szCs w:val="28"/>
          <w:lang w:val="uk-UA"/>
        </w:rPr>
      </w:pPr>
    </w:p>
    <w:p w:rsidR="00416FD6" w:rsidRPr="00341B01" w:rsidRDefault="00402396" w:rsidP="00416FD6">
      <w:pPr>
        <w:tabs>
          <w:tab w:val="left" w:pos="567"/>
          <w:tab w:val="left" w:pos="993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341B01">
        <w:rPr>
          <w:sz w:val="28"/>
          <w:szCs w:val="28"/>
          <w:lang w:val="uk-UA"/>
        </w:rPr>
        <w:t>3</w:t>
      </w:r>
      <w:r w:rsidR="00416FD6" w:rsidRPr="00341B01">
        <w:rPr>
          <w:sz w:val="28"/>
          <w:szCs w:val="28"/>
          <w:lang w:val="uk-UA"/>
        </w:rPr>
        <w:t>. Визначити керівників структурних підрозділів Управління та посадових осіб, що безпосередньо підпорядковані начальнику Управління, відповідальними за</w:t>
      </w:r>
      <w:r w:rsidR="00416FD6" w:rsidRPr="00341B0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16FD6" w:rsidRPr="00341B01">
        <w:rPr>
          <w:sz w:val="28"/>
          <w:szCs w:val="28"/>
          <w:lang w:val="uk-UA"/>
        </w:rPr>
        <w:t>організацію внутрішнього контролю в підпорядкованих підрозділах та за напрямки службової діяльності</w:t>
      </w:r>
      <w:r w:rsidR="00416FD6" w:rsidRPr="00341B0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 </w:t>
      </w:r>
    </w:p>
    <w:p w:rsidR="00416FD6" w:rsidRPr="00341B01" w:rsidRDefault="00416FD6" w:rsidP="00416FD6">
      <w:pPr>
        <w:tabs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16FD6" w:rsidRPr="00341B01" w:rsidRDefault="00402396" w:rsidP="00341B01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41B01">
        <w:rPr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="00416FD6" w:rsidRPr="00341B01">
        <w:rPr>
          <w:color w:val="000000" w:themeColor="text1"/>
          <w:sz w:val="28"/>
          <w:szCs w:val="28"/>
          <w:shd w:val="clear" w:color="auto" w:fill="FFFFFF"/>
          <w:lang w:val="uk-UA"/>
        </w:rPr>
        <w:t>. Визначити відповідальним</w:t>
      </w:r>
      <w:r w:rsidR="00341B0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своєчасну підготовку, склада</w:t>
      </w:r>
      <w:r w:rsidR="00416FD6" w:rsidRPr="00341B0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ння та подання документів з організації внутрішнього контролю в Управлінні – відділ </w:t>
      </w:r>
      <w:r w:rsidR="00416FD6" w:rsidRPr="00341B01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адміністративно-господарської та організаційної роботи</w:t>
      </w:r>
      <w:r w:rsidR="002E119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E1193" w:rsidRPr="00341B01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416FD6" w:rsidRPr="00341B01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16FD6" w:rsidRPr="00341B01" w:rsidRDefault="00416FD6" w:rsidP="00416FD6">
      <w:pPr>
        <w:ind w:firstLine="567"/>
        <w:jc w:val="both"/>
        <w:rPr>
          <w:sz w:val="28"/>
          <w:szCs w:val="28"/>
          <w:lang w:val="uk-UA"/>
        </w:rPr>
      </w:pPr>
    </w:p>
    <w:p w:rsidR="00416FD6" w:rsidRPr="00341B01" w:rsidRDefault="00402396" w:rsidP="00416FD6">
      <w:pPr>
        <w:ind w:firstLine="567"/>
        <w:jc w:val="both"/>
        <w:rPr>
          <w:sz w:val="28"/>
          <w:szCs w:val="28"/>
          <w:lang w:val="ru-RU"/>
        </w:rPr>
      </w:pPr>
      <w:r w:rsidRPr="00341B01">
        <w:rPr>
          <w:sz w:val="28"/>
          <w:szCs w:val="28"/>
          <w:lang w:val="uk-UA"/>
        </w:rPr>
        <w:t>5</w:t>
      </w:r>
      <w:r w:rsidR="00416FD6" w:rsidRPr="00341B01">
        <w:rPr>
          <w:sz w:val="28"/>
          <w:szCs w:val="28"/>
          <w:lang w:val="ru-RU"/>
        </w:rPr>
        <w:t xml:space="preserve">. Контроль за </w:t>
      </w:r>
      <w:proofErr w:type="spellStart"/>
      <w:r w:rsidR="00416FD6" w:rsidRPr="00341B01">
        <w:rPr>
          <w:sz w:val="28"/>
          <w:szCs w:val="28"/>
          <w:lang w:val="ru-RU"/>
        </w:rPr>
        <w:t>виконанням</w:t>
      </w:r>
      <w:proofErr w:type="spellEnd"/>
      <w:r w:rsidR="00416FD6" w:rsidRPr="00341B01">
        <w:rPr>
          <w:sz w:val="28"/>
          <w:szCs w:val="28"/>
          <w:lang w:val="ru-RU"/>
        </w:rPr>
        <w:t xml:space="preserve"> наказу </w:t>
      </w:r>
      <w:proofErr w:type="spellStart"/>
      <w:r w:rsidR="00416FD6" w:rsidRPr="00341B01">
        <w:rPr>
          <w:sz w:val="28"/>
          <w:szCs w:val="28"/>
          <w:lang w:val="ru-RU"/>
        </w:rPr>
        <w:t>залишаю</w:t>
      </w:r>
      <w:proofErr w:type="spellEnd"/>
      <w:r w:rsidR="00416FD6" w:rsidRPr="00341B01">
        <w:rPr>
          <w:sz w:val="28"/>
          <w:szCs w:val="28"/>
          <w:lang w:val="ru-RU"/>
        </w:rPr>
        <w:t xml:space="preserve"> за собою. </w:t>
      </w:r>
    </w:p>
    <w:p w:rsidR="00416FD6" w:rsidRPr="00341B01" w:rsidRDefault="00416FD6" w:rsidP="00416FD6">
      <w:pPr>
        <w:jc w:val="both"/>
        <w:rPr>
          <w:sz w:val="28"/>
          <w:szCs w:val="28"/>
          <w:lang w:val="ru-RU"/>
        </w:rPr>
      </w:pPr>
    </w:p>
    <w:p w:rsidR="00416FD6" w:rsidRPr="00341B01" w:rsidRDefault="00416FD6" w:rsidP="00416FD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6FD6" w:rsidRPr="00341B01" w:rsidRDefault="00416FD6" w:rsidP="00416FD6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6FD6" w:rsidRPr="00341B01" w:rsidRDefault="00416FD6" w:rsidP="00416FD6">
      <w:pPr>
        <w:tabs>
          <w:tab w:val="left" w:pos="7088"/>
        </w:tabs>
        <w:rPr>
          <w:sz w:val="28"/>
          <w:szCs w:val="28"/>
          <w:lang w:val="ru-RU"/>
        </w:rPr>
      </w:pPr>
      <w:r w:rsidRPr="00341B01">
        <w:rPr>
          <w:sz w:val="28"/>
          <w:szCs w:val="28"/>
          <w:lang w:val="ru-RU"/>
        </w:rPr>
        <w:t>Начальник                                                                      Ярослав СЛЄСАРЕНКО</w:t>
      </w:r>
    </w:p>
    <w:p w:rsidR="0035449E" w:rsidRPr="00341B01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341B01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341B01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341B01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518E9" w:rsidRDefault="0035449E" w:rsidP="00416FD6">
      <w:pPr>
        <w:tabs>
          <w:tab w:val="left" w:pos="7088"/>
        </w:tabs>
        <w:rPr>
          <w:sz w:val="28"/>
          <w:szCs w:val="28"/>
          <w:lang w:val="uk-UA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p w:rsidR="0035449E" w:rsidRPr="00691CEF" w:rsidRDefault="0035449E" w:rsidP="00416FD6">
      <w:pPr>
        <w:tabs>
          <w:tab w:val="left" w:pos="7088"/>
        </w:tabs>
        <w:rPr>
          <w:sz w:val="28"/>
          <w:szCs w:val="28"/>
          <w:lang w:val="ru-RU"/>
        </w:rPr>
      </w:pPr>
    </w:p>
    <w:sectPr w:rsidR="0035449E" w:rsidRPr="00691CEF" w:rsidSect="00A149E4">
      <w:pgSz w:w="11907" w:h="16840" w:code="9"/>
      <w:pgMar w:top="709" w:right="567" w:bottom="568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5D7A"/>
    <w:rsid w:val="00031D01"/>
    <w:rsid w:val="000358B4"/>
    <w:rsid w:val="000406AF"/>
    <w:rsid w:val="00042ACD"/>
    <w:rsid w:val="00047120"/>
    <w:rsid w:val="00076786"/>
    <w:rsid w:val="00092DD5"/>
    <w:rsid w:val="000A587B"/>
    <w:rsid w:val="000D33C2"/>
    <w:rsid w:val="000D6430"/>
    <w:rsid w:val="000D7B7D"/>
    <w:rsid w:val="000E6E4A"/>
    <w:rsid w:val="0010548D"/>
    <w:rsid w:val="00131CED"/>
    <w:rsid w:val="00131E36"/>
    <w:rsid w:val="00173977"/>
    <w:rsid w:val="00181F70"/>
    <w:rsid w:val="00197048"/>
    <w:rsid w:val="001A69A8"/>
    <w:rsid w:val="001C3C63"/>
    <w:rsid w:val="001D37D0"/>
    <w:rsid w:val="00205469"/>
    <w:rsid w:val="00225709"/>
    <w:rsid w:val="0024384C"/>
    <w:rsid w:val="00252F29"/>
    <w:rsid w:val="00255E4F"/>
    <w:rsid w:val="00276BEC"/>
    <w:rsid w:val="00294217"/>
    <w:rsid w:val="00294C12"/>
    <w:rsid w:val="002A2412"/>
    <w:rsid w:val="002B3C32"/>
    <w:rsid w:val="002C1133"/>
    <w:rsid w:val="002D68FA"/>
    <w:rsid w:val="002E0C31"/>
    <w:rsid w:val="002E1193"/>
    <w:rsid w:val="002E2C45"/>
    <w:rsid w:val="002E4F10"/>
    <w:rsid w:val="00302526"/>
    <w:rsid w:val="00321F53"/>
    <w:rsid w:val="00322074"/>
    <w:rsid w:val="00341B01"/>
    <w:rsid w:val="00347A5D"/>
    <w:rsid w:val="00351EA2"/>
    <w:rsid w:val="0035449E"/>
    <w:rsid w:val="00373F7F"/>
    <w:rsid w:val="003A0610"/>
    <w:rsid w:val="003B5A68"/>
    <w:rsid w:val="003B5DC7"/>
    <w:rsid w:val="003C1050"/>
    <w:rsid w:val="003C6780"/>
    <w:rsid w:val="003E1232"/>
    <w:rsid w:val="003E7ECD"/>
    <w:rsid w:val="003F3D7F"/>
    <w:rsid w:val="00402396"/>
    <w:rsid w:val="00416FD6"/>
    <w:rsid w:val="0042620B"/>
    <w:rsid w:val="00480BBD"/>
    <w:rsid w:val="00482B90"/>
    <w:rsid w:val="004A49AD"/>
    <w:rsid w:val="004C3111"/>
    <w:rsid w:val="004F7062"/>
    <w:rsid w:val="005039DF"/>
    <w:rsid w:val="005705C0"/>
    <w:rsid w:val="005767D0"/>
    <w:rsid w:val="0059246C"/>
    <w:rsid w:val="00593008"/>
    <w:rsid w:val="005B3570"/>
    <w:rsid w:val="005B4D7C"/>
    <w:rsid w:val="005C6434"/>
    <w:rsid w:val="005E58D2"/>
    <w:rsid w:val="005F050C"/>
    <w:rsid w:val="006007E0"/>
    <w:rsid w:val="00601141"/>
    <w:rsid w:val="0062228A"/>
    <w:rsid w:val="00630CA5"/>
    <w:rsid w:val="00644AA9"/>
    <w:rsid w:val="00645ED5"/>
    <w:rsid w:val="006518E9"/>
    <w:rsid w:val="006708B4"/>
    <w:rsid w:val="006743E7"/>
    <w:rsid w:val="00675C89"/>
    <w:rsid w:val="006823CD"/>
    <w:rsid w:val="0068716B"/>
    <w:rsid w:val="00691CEF"/>
    <w:rsid w:val="006B026E"/>
    <w:rsid w:val="006D1285"/>
    <w:rsid w:val="006D6F35"/>
    <w:rsid w:val="00711B3F"/>
    <w:rsid w:val="00725D18"/>
    <w:rsid w:val="00763CBD"/>
    <w:rsid w:val="00766EDF"/>
    <w:rsid w:val="00772B56"/>
    <w:rsid w:val="00781C72"/>
    <w:rsid w:val="0078333B"/>
    <w:rsid w:val="007907FB"/>
    <w:rsid w:val="00792CE9"/>
    <w:rsid w:val="007931B8"/>
    <w:rsid w:val="00796F4B"/>
    <w:rsid w:val="007B00EA"/>
    <w:rsid w:val="007B33A7"/>
    <w:rsid w:val="007B34D2"/>
    <w:rsid w:val="007C0A88"/>
    <w:rsid w:val="007C2715"/>
    <w:rsid w:val="007E563F"/>
    <w:rsid w:val="007F297F"/>
    <w:rsid w:val="008070C2"/>
    <w:rsid w:val="008147E3"/>
    <w:rsid w:val="00834315"/>
    <w:rsid w:val="0084017B"/>
    <w:rsid w:val="008454ED"/>
    <w:rsid w:val="008848C9"/>
    <w:rsid w:val="00894342"/>
    <w:rsid w:val="0089508C"/>
    <w:rsid w:val="008E5B06"/>
    <w:rsid w:val="008E6060"/>
    <w:rsid w:val="00963DCF"/>
    <w:rsid w:val="009716EC"/>
    <w:rsid w:val="009834D6"/>
    <w:rsid w:val="009A3C8E"/>
    <w:rsid w:val="009A6362"/>
    <w:rsid w:val="009B380C"/>
    <w:rsid w:val="009C0FF9"/>
    <w:rsid w:val="009C609F"/>
    <w:rsid w:val="009C7326"/>
    <w:rsid w:val="009D2579"/>
    <w:rsid w:val="009E02D3"/>
    <w:rsid w:val="009F226E"/>
    <w:rsid w:val="009F2597"/>
    <w:rsid w:val="009F27BF"/>
    <w:rsid w:val="009F488B"/>
    <w:rsid w:val="009F5097"/>
    <w:rsid w:val="00A00707"/>
    <w:rsid w:val="00A042F0"/>
    <w:rsid w:val="00A10F60"/>
    <w:rsid w:val="00A149E4"/>
    <w:rsid w:val="00A14BFB"/>
    <w:rsid w:val="00A14F06"/>
    <w:rsid w:val="00A2673F"/>
    <w:rsid w:val="00A92894"/>
    <w:rsid w:val="00AB6025"/>
    <w:rsid w:val="00AD3045"/>
    <w:rsid w:val="00AF49AC"/>
    <w:rsid w:val="00B05C34"/>
    <w:rsid w:val="00B14FD4"/>
    <w:rsid w:val="00B15427"/>
    <w:rsid w:val="00B3451A"/>
    <w:rsid w:val="00B60C87"/>
    <w:rsid w:val="00B72517"/>
    <w:rsid w:val="00B746D2"/>
    <w:rsid w:val="00B96214"/>
    <w:rsid w:val="00B97846"/>
    <w:rsid w:val="00BA7EFF"/>
    <w:rsid w:val="00BC536C"/>
    <w:rsid w:val="00BC66B7"/>
    <w:rsid w:val="00BD50C5"/>
    <w:rsid w:val="00BE17F9"/>
    <w:rsid w:val="00BE30E1"/>
    <w:rsid w:val="00C0225D"/>
    <w:rsid w:val="00C476B2"/>
    <w:rsid w:val="00C555A4"/>
    <w:rsid w:val="00C65391"/>
    <w:rsid w:val="00C81050"/>
    <w:rsid w:val="00C8349B"/>
    <w:rsid w:val="00C9137F"/>
    <w:rsid w:val="00C92641"/>
    <w:rsid w:val="00C95807"/>
    <w:rsid w:val="00CA4E63"/>
    <w:rsid w:val="00CA521F"/>
    <w:rsid w:val="00CB62CF"/>
    <w:rsid w:val="00CE128D"/>
    <w:rsid w:val="00CE78E0"/>
    <w:rsid w:val="00CF352F"/>
    <w:rsid w:val="00D02D9C"/>
    <w:rsid w:val="00D13DC9"/>
    <w:rsid w:val="00D21983"/>
    <w:rsid w:val="00D24F99"/>
    <w:rsid w:val="00D3481C"/>
    <w:rsid w:val="00D3649C"/>
    <w:rsid w:val="00D370FE"/>
    <w:rsid w:val="00D5215E"/>
    <w:rsid w:val="00D543E3"/>
    <w:rsid w:val="00D64DAB"/>
    <w:rsid w:val="00D64E1F"/>
    <w:rsid w:val="00D67567"/>
    <w:rsid w:val="00D96684"/>
    <w:rsid w:val="00DA0160"/>
    <w:rsid w:val="00DA046B"/>
    <w:rsid w:val="00DA16B1"/>
    <w:rsid w:val="00DB1A98"/>
    <w:rsid w:val="00DC45B7"/>
    <w:rsid w:val="00DD676E"/>
    <w:rsid w:val="00E00357"/>
    <w:rsid w:val="00E06880"/>
    <w:rsid w:val="00E4693A"/>
    <w:rsid w:val="00E51AF6"/>
    <w:rsid w:val="00E5470C"/>
    <w:rsid w:val="00E60CCE"/>
    <w:rsid w:val="00E615A7"/>
    <w:rsid w:val="00EA3F64"/>
    <w:rsid w:val="00EA7AC7"/>
    <w:rsid w:val="00ED4D2E"/>
    <w:rsid w:val="00EE28B0"/>
    <w:rsid w:val="00EF3342"/>
    <w:rsid w:val="00F026D8"/>
    <w:rsid w:val="00F028DB"/>
    <w:rsid w:val="00F03680"/>
    <w:rsid w:val="00F32569"/>
    <w:rsid w:val="00F50BF1"/>
    <w:rsid w:val="00F64790"/>
    <w:rsid w:val="00F719EB"/>
    <w:rsid w:val="00F87671"/>
    <w:rsid w:val="00F92CC5"/>
    <w:rsid w:val="00FD1A43"/>
    <w:rsid w:val="00FD1D19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0A587B"/>
    <w:rPr>
      <w:color w:val="0000FF"/>
      <w:u w:val="single"/>
    </w:rPr>
  </w:style>
  <w:style w:type="table" w:styleId="aa">
    <w:name w:val="Table Grid"/>
    <w:basedOn w:val="a1"/>
    <w:uiPriority w:val="59"/>
    <w:rsid w:val="00DA0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6597-CB2E-4190-9D79-83E1BB8E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2022-01-25T13:53:00Z</cp:lastPrinted>
  <dcterms:created xsi:type="dcterms:W3CDTF">2022-02-03T13:45:00Z</dcterms:created>
  <dcterms:modified xsi:type="dcterms:W3CDTF">2022-02-03T14:02:00Z</dcterms:modified>
</cp:coreProperties>
</file>